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E5E1" w14:textId="77777777" w:rsidR="00181CD5" w:rsidRPr="00181CD5" w:rsidRDefault="00181CD5" w:rsidP="00181CD5">
      <w:pPr>
        <w:pStyle w:val="CP"/>
        <w:spacing w:line="360" w:lineRule="auto"/>
        <w:jc w:val="both"/>
        <w:rPr>
          <w:rFonts w:ascii="Arial" w:hAnsi="Arial" w:cs="Arial"/>
          <w:color w:val="auto"/>
          <w:spacing w:val="0"/>
          <w:sz w:val="24"/>
          <w:szCs w:val="24"/>
        </w:rPr>
      </w:pPr>
    </w:p>
    <w:p w14:paraId="1074A7AD" w14:textId="28D4CB8B" w:rsidR="00265FC6" w:rsidRPr="00583EA5" w:rsidRDefault="00181CD5"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sz w:val="38"/>
          <w:szCs w:val="38"/>
        </w:rPr>
      </w:pPr>
      <w:r>
        <w:rPr>
          <w:rStyle w:val="normaltextrun"/>
          <w:rFonts w:ascii="Arial" w:hAnsi="Arial"/>
          <w:color w:val="000000" w:themeColor="text1"/>
          <w:sz w:val="38"/>
          <w:szCs w:val="38"/>
        </w:rPr>
        <w:t>P</w:t>
      </w:r>
      <w:r w:rsidR="00F56372">
        <w:rPr>
          <w:rStyle w:val="normaltextrun"/>
          <w:rFonts w:ascii="Arial" w:hAnsi="Arial"/>
          <w:color w:val="000000" w:themeColor="text1"/>
          <w:sz w:val="38"/>
          <w:szCs w:val="38"/>
        </w:rPr>
        <w:t>ÖTTINGER se lance dans l'entretien des cultures</w:t>
      </w:r>
    </w:p>
    <w:p w14:paraId="0230D2DF" w14:textId="2C084F9B" w:rsidR="00673920" w:rsidRPr="00682E1F" w:rsidRDefault="00673920" w:rsidP="00673920">
      <w:pPr>
        <w:pStyle w:val="paragraph"/>
        <w:spacing w:before="0" w:beforeAutospacing="0" w:after="0" w:afterAutospacing="0" w:line="360" w:lineRule="auto"/>
        <w:jc w:val="both"/>
        <w:textAlignment w:val="baseline"/>
        <w:rPr>
          <w:rStyle w:val="normaltextrun"/>
          <w:rFonts w:ascii="Arial" w:hAnsi="Arial" w:cs="Arial"/>
          <w:color w:val="000000" w:themeColor="text1"/>
          <w:sz w:val="32"/>
          <w:szCs w:val="32"/>
        </w:rPr>
      </w:pPr>
      <w:r>
        <w:rPr>
          <w:rStyle w:val="normaltextrun"/>
          <w:rFonts w:ascii="Arial" w:hAnsi="Arial"/>
          <w:color w:val="000000" w:themeColor="text1"/>
          <w:sz w:val="32"/>
          <w:szCs w:val="32"/>
        </w:rPr>
        <w:t>Des matériels flexibles et efficaces pour soutenir la croissance des plantes</w:t>
      </w:r>
    </w:p>
    <w:p w14:paraId="2A7DB3B4" w14:textId="5A23DD12" w:rsidR="00673920" w:rsidRPr="00682E1F" w:rsidRDefault="00673920" w:rsidP="00265FC6">
      <w:pPr>
        <w:pStyle w:val="CP"/>
        <w:spacing w:line="360" w:lineRule="auto"/>
        <w:jc w:val="both"/>
        <w:rPr>
          <w:rFonts w:ascii="Arial" w:hAnsi="Arial" w:cs="Arial"/>
          <w:color w:val="000000" w:themeColor="text1"/>
          <w:spacing w:val="0"/>
          <w:sz w:val="24"/>
          <w:szCs w:val="24"/>
        </w:rPr>
      </w:pPr>
      <w:r>
        <w:rPr>
          <w:rFonts w:ascii="Arial" w:hAnsi="Arial"/>
          <w:color w:val="000000" w:themeColor="text1"/>
          <w:sz w:val="24"/>
          <w:szCs w:val="24"/>
        </w:rPr>
        <w:t>Le constructeur de matériels agricoles PÖTTINGER est toujours à la pointe des tendances pour l'optimisation des méthodes de production en agriculture. Ainsi, à partir du 1</w:t>
      </w:r>
      <w:r w:rsidRPr="00181CD5">
        <w:rPr>
          <w:rFonts w:ascii="Arial" w:hAnsi="Arial"/>
          <w:color w:val="000000" w:themeColor="text1"/>
          <w:sz w:val="24"/>
          <w:szCs w:val="24"/>
          <w:vertAlign w:val="superscript"/>
        </w:rPr>
        <w:t>er</w:t>
      </w:r>
      <w:r>
        <w:rPr>
          <w:rFonts w:ascii="Arial" w:hAnsi="Arial"/>
          <w:color w:val="000000" w:themeColor="text1"/>
          <w:sz w:val="24"/>
          <w:szCs w:val="24"/>
        </w:rPr>
        <w:t xml:space="preserve"> août 2021, le spécialiste du travail du sol couvrira également le segment de l'entretien des cultures avec des houes rotatives, des bineuses et des herses étrilles à pression constante.</w:t>
      </w:r>
    </w:p>
    <w:p w14:paraId="1EAA41CD" w14:textId="77777777" w:rsidR="00265FC6" w:rsidRPr="00181CD5" w:rsidRDefault="00265FC6" w:rsidP="00265FC6">
      <w:pPr>
        <w:pStyle w:val="CP"/>
        <w:spacing w:line="360" w:lineRule="auto"/>
        <w:jc w:val="both"/>
        <w:rPr>
          <w:rFonts w:ascii="Arial" w:hAnsi="Arial" w:cs="Arial"/>
          <w:color w:val="auto"/>
          <w:spacing w:val="0"/>
          <w:sz w:val="24"/>
          <w:szCs w:val="24"/>
        </w:rPr>
      </w:pPr>
    </w:p>
    <w:p w14:paraId="04AB1F52" w14:textId="77777777" w:rsidR="00265FC6" w:rsidRPr="00F513B6" w:rsidRDefault="00265FC6" w:rsidP="00265FC6">
      <w:pPr>
        <w:spacing w:after="0" w:line="360" w:lineRule="auto"/>
        <w:jc w:val="both"/>
        <w:rPr>
          <w:rFonts w:ascii="Arial" w:hAnsi="Arial" w:cs="Arial"/>
          <w:b/>
          <w:bCs/>
          <w:sz w:val="24"/>
          <w:szCs w:val="24"/>
        </w:rPr>
      </w:pPr>
      <w:r>
        <w:rPr>
          <w:rFonts w:ascii="Arial" w:hAnsi="Arial"/>
          <w:b/>
          <w:bCs/>
          <w:sz w:val="24"/>
          <w:szCs w:val="24"/>
        </w:rPr>
        <w:t>L'entretien des cultures en transition</w:t>
      </w:r>
    </w:p>
    <w:p w14:paraId="47217308" w14:textId="62F1A65E" w:rsidR="00265FC6" w:rsidRPr="00583EA5"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szCs w:val="24"/>
        </w:rPr>
        <w:t>Durant les dernières décennies, la protection chimique des cultures a permis d'augmenter et de sécuriser les rendements. De nouvelles manières de penser émergent parallèlement à l'apparition de résistances chez les adventices et à la réduction du nombre de produits phytosanitaires autorisés. De plus, l'acceptation sociétale pour les produits chimique</w:t>
      </w:r>
      <w:r w:rsidR="00181CD5">
        <w:rPr>
          <w:rFonts w:ascii="Arial" w:hAnsi="Arial"/>
          <w:color w:val="auto"/>
          <w:sz w:val="24"/>
          <w:szCs w:val="24"/>
        </w:rPr>
        <w:t>s</w:t>
      </w:r>
      <w:r>
        <w:rPr>
          <w:rFonts w:ascii="Arial" w:hAnsi="Arial"/>
          <w:color w:val="auto"/>
          <w:sz w:val="24"/>
          <w:szCs w:val="24"/>
        </w:rPr>
        <w:t xml:space="preserve"> et les nouveaux objectifs sanitaires et environnementaux exigent une forte réduction des usages des solutions phytosanitaires. PÖTTINGER relève le défi, et intègre dans sa gamme des </w:t>
      </w:r>
      <w:r>
        <w:rPr>
          <w:rFonts w:ascii="Arial" w:hAnsi="Arial"/>
          <w:color w:val="000000" w:themeColor="text1"/>
          <w:sz w:val="24"/>
          <w:szCs w:val="24"/>
        </w:rPr>
        <w:t xml:space="preserve">outils d'entretien des cultures pour la régulation des adventices </w:t>
      </w:r>
      <w:r>
        <w:rPr>
          <w:rFonts w:ascii="Arial" w:hAnsi="Arial"/>
          <w:color w:val="auto"/>
          <w:sz w:val="24"/>
          <w:szCs w:val="24"/>
        </w:rPr>
        <w:t xml:space="preserve">et de nombreuses autres applications. </w:t>
      </w:r>
      <w:r>
        <w:rPr>
          <w:rFonts w:ascii="Arial" w:hAnsi="Arial"/>
          <w:sz w:val="24"/>
          <w:szCs w:val="24"/>
        </w:rPr>
        <w:t>Ces solutions répondent aux besoins tant des exploitations en agriculture biologique que de celles en agriculture conventionnelle.</w:t>
      </w:r>
    </w:p>
    <w:p w14:paraId="6946C4DF" w14:textId="77777777" w:rsidR="00265FC6" w:rsidRPr="00583EA5" w:rsidRDefault="00265FC6" w:rsidP="00265FC6">
      <w:pPr>
        <w:spacing w:after="0" w:line="360" w:lineRule="auto"/>
        <w:jc w:val="both"/>
        <w:rPr>
          <w:rFonts w:ascii="Arial" w:hAnsi="Arial" w:cs="Arial"/>
          <w:sz w:val="24"/>
          <w:szCs w:val="24"/>
        </w:rPr>
      </w:pPr>
    </w:p>
    <w:p w14:paraId="5AFB81C4" w14:textId="77777777" w:rsidR="00265FC6" w:rsidRPr="00583EA5" w:rsidRDefault="00265FC6" w:rsidP="00265FC6">
      <w:pPr>
        <w:spacing w:after="0" w:line="360" w:lineRule="auto"/>
        <w:jc w:val="both"/>
        <w:rPr>
          <w:rFonts w:ascii="Arial" w:hAnsi="Arial" w:cs="Arial"/>
          <w:b/>
          <w:bCs/>
          <w:sz w:val="24"/>
          <w:szCs w:val="24"/>
        </w:rPr>
      </w:pPr>
      <w:r>
        <w:rPr>
          <w:rFonts w:ascii="Arial" w:hAnsi="Arial"/>
          <w:b/>
          <w:bCs/>
          <w:sz w:val="24"/>
          <w:szCs w:val="24"/>
        </w:rPr>
        <w:t xml:space="preserve">ROTOCARE – une </w:t>
      </w:r>
      <w:proofErr w:type="spellStart"/>
      <w:r>
        <w:rPr>
          <w:rFonts w:ascii="Arial" w:hAnsi="Arial"/>
          <w:b/>
          <w:bCs/>
          <w:sz w:val="24"/>
          <w:szCs w:val="24"/>
        </w:rPr>
        <w:t>multitalent</w:t>
      </w:r>
      <w:proofErr w:type="spellEnd"/>
      <w:r>
        <w:rPr>
          <w:rFonts w:ascii="Arial" w:hAnsi="Arial"/>
          <w:b/>
          <w:bCs/>
          <w:sz w:val="24"/>
          <w:szCs w:val="24"/>
        </w:rPr>
        <w:t xml:space="preserve"> peu </w:t>
      </w:r>
      <w:proofErr w:type="spellStart"/>
      <w:r>
        <w:rPr>
          <w:rFonts w:ascii="Arial" w:hAnsi="Arial"/>
          <w:b/>
          <w:bCs/>
          <w:sz w:val="24"/>
          <w:szCs w:val="24"/>
        </w:rPr>
        <w:t>tirante</w:t>
      </w:r>
      <w:proofErr w:type="spellEnd"/>
    </w:p>
    <w:p w14:paraId="5AA140F4" w14:textId="5B4C4E76" w:rsidR="00181CD5" w:rsidRDefault="00265FC6" w:rsidP="00265FC6">
      <w:pPr>
        <w:pStyle w:val="CP"/>
        <w:spacing w:line="360" w:lineRule="auto"/>
        <w:jc w:val="both"/>
        <w:rPr>
          <w:rFonts w:ascii="Arial" w:hAnsi="Arial"/>
          <w:color w:val="auto"/>
          <w:sz w:val="24"/>
          <w:szCs w:val="24"/>
        </w:rPr>
      </w:pPr>
      <w:r>
        <w:rPr>
          <w:rFonts w:ascii="Arial" w:hAnsi="Arial"/>
          <w:color w:val="auto"/>
          <w:sz w:val="24"/>
          <w:szCs w:val="24"/>
        </w:rPr>
        <w:t>La houe rotative ROTOCARE se caractérise par un mode de fonctionnement respectueux de la culture et indépendant du rang, ainsi que par une faible usure et un débit de chantier maximal. En plus de ses avantages en matière de désherbage mécanique, cette machine est efficace pour bien d'autres applications, par exemple : pour casser la cro</w:t>
      </w:r>
      <w:r w:rsidR="00647935">
        <w:rPr>
          <w:rFonts w:ascii="Arial" w:hAnsi="Arial"/>
          <w:color w:val="auto"/>
          <w:sz w:val="24"/>
          <w:szCs w:val="24"/>
        </w:rPr>
        <w:t>û</w:t>
      </w:r>
      <w:r>
        <w:rPr>
          <w:rFonts w:ascii="Arial" w:hAnsi="Arial"/>
          <w:color w:val="auto"/>
          <w:sz w:val="24"/>
          <w:szCs w:val="24"/>
        </w:rPr>
        <w:t>te de battance, pour enfouir des engrais, pour aérer des prairies ou pour un déchaumage superficiel.</w:t>
      </w:r>
    </w:p>
    <w:p w14:paraId="1CE09B07" w14:textId="6CA03F17" w:rsidR="00265FC6" w:rsidRDefault="00265FC6" w:rsidP="00265FC6">
      <w:pPr>
        <w:pStyle w:val="CP"/>
        <w:spacing w:line="360" w:lineRule="auto"/>
        <w:jc w:val="both"/>
        <w:rPr>
          <w:rFonts w:ascii="Arial" w:hAnsi="Arial"/>
          <w:color w:val="auto"/>
          <w:sz w:val="24"/>
          <w:szCs w:val="24"/>
        </w:rPr>
      </w:pPr>
      <w:r>
        <w:rPr>
          <w:rFonts w:ascii="Arial" w:hAnsi="Arial"/>
          <w:color w:val="auto"/>
          <w:sz w:val="24"/>
          <w:szCs w:val="24"/>
        </w:rPr>
        <w:lastRenderedPageBreak/>
        <w:t>Avec des largeurs de travail de 6,6 à 12,4 m et des vitesses d'avancement de 10 à 30 km/h, pour une faible puissance de traction nécessaire, les opérations peuvent s'enchaîner les unes après les autres de manière économique.</w:t>
      </w:r>
    </w:p>
    <w:p w14:paraId="216FD851" w14:textId="77777777" w:rsidR="00181CD5" w:rsidRPr="00181CD5" w:rsidRDefault="00181CD5" w:rsidP="00181CD5"/>
    <w:p w14:paraId="5C5B5FE4" w14:textId="51BEA541" w:rsidR="002645B4" w:rsidRPr="00F513B6" w:rsidRDefault="002645B4" w:rsidP="002645B4">
      <w:pPr>
        <w:spacing w:after="0" w:line="360" w:lineRule="auto"/>
        <w:jc w:val="both"/>
        <w:rPr>
          <w:rFonts w:ascii="Arial" w:hAnsi="Arial" w:cs="Arial"/>
          <w:b/>
          <w:bCs/>
          <w:sz w:val="24"/>
          <w:szCs w:val="24"/>
        </w:rPr>
      </w:pPr>
      <w:r>
        <w:rPr>
          <w:rFonts w:ascii="Arial" w:hAnsi="Arial"/>
          <w:b/>
          <w:bCs/>
          <w:sz w:val="24"/>
          <w:szCs w:val="24"/>
        </w:rPr>
        <w:t>TINECARE – pression et précision constantes</w:t>
      </w:r>
    </w:p>
    <w:p w14:paraId="387A954E" w14:textId="482813FD" w:rsidR="002645B4" w:rsidRPr="00265FC6" w:rsidRDefault="002645B4" w:rsidP="002645B4">
      <w:pPr>
        <w:pStyle w:val="CP"/>
        <w:spacing w:line="360" w:lineRule="auto"/>
        <w:jc w:val="both"/>
        <w:rPr>
          <w:rFonts w:ascii="Arial" w:hAnsi="Arial" w:cs="Arial"/>
          <w:color w:val="auto"/>
          <w:spacing w:val="0"/>
          <w:sz w:val="24"/>
          <w:szCs w:val="24"/>
        </w:rPr>
      </w:pPr>
      <w:r>
        <w:rPr>
          <w:rFonts w:ascii="Arial" w:hAnsi="Arial"/>
          <w:color w:val="auto"/>
          <w:sz w:val="24"/>
          <w:szCs w:val="24"/>
        </w:rPr>
        <w:t>La nouvelle herse étrille à pression constante TINECARE allie une qualité de travail parfaite et une productivité maximale. La machine bénéficie, en plus du dispositif de ressort de compression breveté et de grandes roues de terrage, d'un châssis robuste avec une répartition optimale du poids. Cette combinaison garantit une qualité de travail parfaite et constante jusqu'à la dernière dent. Un dispositif de démontage rapide de la dent simplifie l'entretien. Des largeurs de travail de 6,2 à 12,2 m permettent un débit de chantier maximum, pour une grande efficacité au travail.</w:t>
      </w:r>
    </w:p>
    <w:p w14:paraId="0EA87350" w14:textId="77777777" w:rsidR="00F513B6" w:rsidRPr="00181CD5" w:rsidRDefault="00F513B6" w:rsidP="00265FC6">
      <w:pPr>
        <w:spacing w:after="0" w:line="360" w:lineRule="auto"/>
        <w:jc w:val="both"/>
        <w:rPr>
          <w:rFonts w:ascii="Arial" w:hAnsi="Arial" w:cs="Arial"/>
          <w:b/>
          <w:bCs/>
          <w:sz w:val="24"/>
          <w:szCs w:val="24"/>
        </w:rPr>
      </w:pPr>
    </w:p>
    <w:p w14:paraId="17BB27E0" w14:textId="7F0D33B3" w:rsidR="00265FC6" w:rsidRPr="00F513B6" w:rsidRDefault="00265FC6" w:rsidP="00265FC6">
      <w:pPr>
        <w:spacing w:after="0" w:line="360" w:lineRule="auto"/>
        <w:jc w:val="both"/>
        <w:rPr>
          <w:rFonts w:ascii="Arial" w:hAnsi="Arial" w:cs="Arial"/>
          <w:b/>
          <w:bCs/>
          <w:sz w:val="24"/>
          <w:szCs w:val="24"/>
        </w:rPr>
      </w:pPr>
      <w:r>
        <w:rPr>
          <w:rFonts w:ascii="Arial" w:hAnsi="Arial"/>
          <w:b/>
          <w:bCs/>
          <w:sz w:val="24"/>
          <w:szCs w:val="24"/>
        </w:rPr>
        <w:t xml:space="preserve">FLEXCARE – </w:t>
      </w:r>
      <w:r w:rsidR="003A02B7">
        <w:rPr>
          <w:rFonts w:ascii="Arial" w:hAnsi="Arial"/>
          <w:b/>
          <w:bCs/>
          <w:sz w:val="24"/>
          <w:szCs w:val="24"/>
        </w:rPr>
        <w:t>p</w:t>
      </w:r>
      <w:r>
        <w:rPr>
          <w:rFonts w:ascii="Arial" w:hAnsi="Arial"/>
          <w:b/>
          <w:bCs/>
          <w:sz w:val="24"/>
          <w:szCs w:val="24"/>
        </w:rPr>
        <w:t>olyvalence et précision</w:t>
      </w:r>
    </w:p>
    <w:p w14:paraId="4299C6CC" w14:textId="46909BC7" w:rsidR="00265FC6" w:rsidRPr="00265FC6" w:rsidRDefault="00265FC6" w:rsidP="00265FC6">
      <w:pPr>
        <w:pStyle w:val="CP"/>
        <w:spacing w:line="360" w:lineRule="auto"/>
        <w:jc w:val="both"/>
        <w:rPr>
          <w:rFonts w:ascii="Arial" w:hAnsi="Arial" w:cs="Arial"/>
          <w:color w:val="auto"/>
          <w:spacing w:val="0"/>
          <w:sz w:val="24"/>
          <w:szCs w:val="24"/>
        </w:rPr>
      </w:pPr>
      <w:r>
        <w:rPr>
          <w:rFonts w:ascii="Arial" w:hAnsi="Arial"/>
          <w:color w:val="auto"/>
          <w:sz w:val="24"/>
          <w:szCs w:val="24"/>
        </w:rPr>
        <w:t>La nouvelle bineuse FLEXCARE de PÖTTINGER offre, grâce à son concept unique, une polyvalence totale afin de pouvoir travailler dans diverses cultures. L'écartement entre-rang, la largeur de travail des éléments et la position précise des dents se règlent totalement sans outils. Les machines se distinguent par un contrôle précis de la profondeur de travail et un travail préservant les cultures. En lien avec le châssis mobile hydraulique, une caméra d'aide au guidage est également disponible en option pour un guidage encore plus précis. Les bineuses FLEXCARE sont disponibles avec des largeurs de travail de 4,7 à 9,2 m.</w:t>
      </w:r>
    </w:p>
    <w:p w14:paraId="38FB0216" w14:textId="77777777" w:rsidR="00265FC6" w:rsidRPr="00181CD5" w:rsidRDefault="00265FC6" w:rsidP="00876B5B">
      <w:pPr>
        <w:pStyle w:val="paragraph"/>
        <w:spacing w:before="0" w:beforeAutospacing="0" w:after="0" w:afterAutospacing="0" w:line="360" w:lineRule="auto"/>
        <w:jc w:val="both"/>
        <w:textAlignment w:val="baseline"/>
        <w:rPr>
          <w:rStyle w:val="normaltextrun"/>
          <w:rFonts w:ascii="Arial" w:hAnsi="Arial" w:cs="Arial"/>
        </w:rPr>
      </w:pPr>
    </w:p>
    <w:p w14:paraId="3F0D1B33" w14:textId="70698669" w:rsidR="00F56372" w:rsidRPr="00682E1F" w:rsidRDefault="009623DF" w:rsidP="00F56372">
      <w:pPr>
        <w:pStyle w:val="paragraph"/>
        <w:spacing w:before="0" w:beforeAutospacing="0" w:after="0" w:afterAutospacing="0" w:line="360" w:lineRule="auto"/>
        <w:jc w:val="both"/>
        <w:textAlignment w:val="baseline"/>
        <w:rPr>
          <w:rFonts w:ascii="Segoe UI" w:hAnsi="Segoe UI" w:cs="Segoe UI"/>
          <w:color w:val="000000" w:themeColor="text1"/>
        </w:rPr>
      </w:pPr>
      <w:r>
        <w:rPr>
          <w:rStyle w:val="normaltextrun"/>
          <w:rFonts w:ascii="Arial" w:hAnsi="Arial"/>
          <w:b/>
          <w:bCs/>
          <w:color w:val="000000" w:themeColor="text1"/>
        </w:rPr>
        <w:t>À vos marques – prêts – partez !</w:t>
      </w:r>
    </w:p>
    <w:p w14:paraId="1B336880" w14:textId="186EB9FB" w:rsidR="00F513B6" w:rsidRPr="00682E1F" w:rsidRDefault="007D5347" w:rsidP="00F56372">
      <w:pPr>
        <w:pStyle w:val="paragraph"/>
        <w:spacing w:before="0" w:beforeAutospacing="0" w:after="0" w:afterAutospacing="0" w:line="360" w:lineRule="auto"/>
        <w:jc w:val="both"/>
        <w:textAlignment w:val="baseline"/>
        <w:rPr>
          <w:rStyle w:val="normaltextrun"/>
          <w:rFonts w:ascii="Arial" w:hAnsi="Arial" w:cs="Arial"/>
          <w:color w:val="000000" w:themeColor="text1"/>
        </w:rPr>
      </w:pPr>
      <w:r>
        <w:rPr>
          <w:rStyle w:val="normaltextrun"/>
          <w:rFonts w:ascii="Arial" w:hAnsi="Arial"/>
          <w:color w:val="000000" w:themeColor="text1"/>
        </w:rPr>
        <w:t xml:space="preserve">L'entretien des cultures exige </w:t>
      </w:r>
      <w:r w:rsidR="00181CD5">
        <w:rPr>
          <w:rStyle w:val="normaltextrun"/>
          <w:rFonts w:ascii="Arial" w:hAnsi="Arial"/>
          <w:color w:val="000000" w:themeColor="text1"/>
        </w:rPr>
        <w:t>lui</w:t>
      </w:r>
      <w:r>
        <w:rPr>
          <w:rStyle w:val="normaltextrun"/>
          <w:rFonts w:ascii="Arial" w:hAnsi="Arial"/>
          <w:color w:val="000000" w:themeColor="text1"/>
        </w:rPr>
        <w:t xml:space="preserve"> aussi des matériels flexibles, efficaces et fonctionnels. PÖTTINGER répond à présent à ce besoin avec ces nouvelles houes rotatives, bineuses et herses étrilles à pression constante. Une utilisation simple, une grande rentabilité ainsi qu'une fiabilité et une durabilité exceptionnelles caractérisent les nouveaux matériels pour une production agricole plus durable et respectueuse de l'environnement.</w:t>
      </w:r>
    </w:p>
    <w:p w14:paraId="2D6F8971" w14:textId="5ACA5DD0" w:rsidR="00181CD5" w:rsidRDefault="00181CD5">
      <w:pPr>
        <w:rPr>
          <w:rStyle w:val="normaltextrun"/>
          <w:rFonts w:ascii="Arial" w:eastAsia="Times New Roman" w:hAnsi="Arial" w:cs="Arial"/>
          <w:sz w:val="24"/>
          <w:szCs w:val="24"/>
          <w:lang w:eastAsia="de-DE"/>
        </w:rPr>
      </w:pPr>
      <w:r>
        <w:rPr>
          <w:rStyle w:val="normaltextrun"/>
          <w:rFonts w:ascii="Arial" w:hAnsi="Arial" w:cs="Arial"/>
        </w:rPr>
        <w:br w:type="page"/>
      </w:r>
    </w:p>
    <w:p w14:paraId="45377C9B" w14:textId="0AD7677A" w:rsidR="00876B5B" w:rsidRDefault="00876B5B" w:rsidP="00876B5B">
      <w:pPr>
        <w:spacing w:after="120" w:line="240" w:lineRule="auto"/>
        <w:rPr>
          <w:rFonts w:ascii="Arial" w:hAnsi="Arial"/>
          <w:b/>
          <w:sz w:val="24"/>
          <w:szCs w:val="24"/>
        </w:rPr>
      </w:pPr>
      <w:r>
        <w:rPr>
          <w:rFonts w:ascii="Arial" w:hAnsi="Arial"/>
          <w:b/>
          <w:sz w:val="24"/>
          <w:szCs w:val="24"/>
        </w:rPr>
        <w:lastRenderedPageBreak/>
        <w:t>Photos :</w:t>
      </w:r>
    </w:p>
    <w:p w14:paraId="7218AEEF" w14:textId="77777777" w:rsidR="008642FD" w:rsidRDefault="008642FD" w:rsidP="008642FD">
      <w:pPr>
        <w:spacing w:after="120" w:line="240" w:lineRule="auto"/>
        <w:rPr>
          <w:rFonts w:ascii="Arial" w:eastAsia="Times New Roman" w:hAnsi="Arial" w:cs="Arial"/>
          <w:b/>
          <w:sz w:val="24"/>
          <w:szCs w:val="24"/>
        </w:rPr>
      </w:pPr>
    </w:p>
    <w:tbl>
      <w:tblPr>
        <w:tblStyle w:val="Grilledutableau"/>
        <w:tblW w:w="0" w:type="auto"/>
        <w:tblLook w:val="04A0" w:firstRow="1" w:lastRow="0" w:firstColumn="1" w:lastColumn="0" w:noHBand="0" w:noVBand="1"/>
      </w:tblPr>
      <w:tblGrid>
        <w:gridCol w:w="4531"/>
        <w:gridCol w:w="4531"/>
      </w:tblGrid>
      <w:tr w:rsidR="008642FD" w14:paraId="52F4A5C4" w14:textId="77777777" w:rsidTr="00B74997">
        <w:tc>
          <w:tcPr>
            <w:tcW w:w="4531" w:type="dxa"/>
            <w:vAlign w:val="center"/>
          </w:tcPr>
          <w:p w14:paraId="37FBF8A4" w14:textId="77777777" w:rsidR="008642FD" w:rsidRDefault="008642FD" w:rsidP="00B74997">
            <w:pPr>
              <w:spacing w:after="120"/>
              <w:jc w:val="center"/>
              <w:rPr>
                <w:rFonts w:ascii="Arial" w:hAnsi="Arial" w:cs="Arial"/>
                <w:b/>
                <w:sz w:val="18"/>
                <w:szCs w:val="18"/>
              </w:rPr>
            </w:pPr>
          </w:p>
          <w:p w14:paraId="587E821E" w14:textId="77777777" w:rsidR="008642FD" w:rsidRPr="00822CE4" w:rsidRDefault="008642FD" w:rsidP="00B74997">
            <w:pPr>
              <w:spacing w:after="120"/>
              <w:jc w:val="center"/>
              <w:rPr>
                <w:rFonts w:ascii="Arial" w:hAnsi="Arial" w:cs="Arial"/>
                <w:b/>
                <w:sz w:val="18"/>
                <w:szCs w:val="18"/>
              </w:rPr>
            </w:pPr>
            <w:r>
              <w:rPr>
                <w:noProof/>
              </w:rPr>
              <w:drawing>
                <wp:inline distT="0" distB="0" distL="0" distR="0" wp14:anchorId="3CAC896B" wp14:editId="4220B2E0">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0852B13D" w14:textId="77777777" w:rsidR="008642FD" w:rsidRPr="00FA0275" w:rsidRDefault="008642FD" w:rsidP="00B74997">
            <w:pPr>
              <w:spacing w:after="120"/>
              <w:jc w:val="center"/>
              <w:rPr>
                <w:rFonts w:ascii="Arial" w:hAnsi="Arial" w:cs="Arial"/>
                <w:bCs/>
                <w:sz w:val="18"/>
                <w:szCs w:val="18"/>
              </w:rPr>
            </w:pPr>
          </w:p>
          <w:p w14:paraId="676619B2" w14:textId="77777777" w:rsidR="008642FD" w:rsidRDefault="008642FD" w:rsidP="00B74997">
            <w:pPr>
              <w:spacing w:after="120"/>
              <w:jc w:val="center"/>
              <w:rPr>
                <w:rFonts w:ascii="Arial" w:hAnsi="Arial" w:cs="Arial"/>
                <w:b/>
                <w:sz w:val="24"/>
                <w:szCs w:val="24"/>
              </w:rPr>
            </w:pPr>
            <w:r>
              <w:rPr>
                <w:noProof/>
              </w:rPr>
              <w:drawing>
                <wp:inline distT="0" distB="0" distL="0" distR="0" wp14:anchorId="7B7B0F84" wp14:editId="3B0F3A7B">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8642FD" w:rsidRPr="008642FD" w14:paraId="099AF8E7" w14:textId="77777777" w:rsidTr="00B74997">
        <w:tc>
          <w:tcPr>
            <w:tcW w:w="4531" w:type="dxa"/>
            <w:vAlign w:val="center"/>
          </w:tcPr>
          <w:p w14:paraId="0E8843D2" w14:textId="2CD7EC62" w:rsidR="008642FD" w:rsidRPr="008642FD" w:rsidRDefault="008642FD" w:rsidP="00B74997">
            <w:pPr>
              <w:spacing w:after="120"/>
              <w:jc w:val="center"/>
              <w:rPr>
                <w:rFonts w:ascii="Arial" w:hAnsi="Arial" w:cs="Arial"/>
                <w:bCs/>
                <w:sz w:val="22"/>
                <w:szCs w:val="22"/>
              </w:rPr>
            </w:pPr>
            <w:r>
              <w:rPr>
                <w:rFonts w:ascii="Arial" w:hAnsi="Arial"/>
                <w:bCs/>
                <w:sz w:val="22"/>
                <w:szCs w:val="22"/>
              </w:rPr>
              <w:t>La roue rotative ROTOCARE pour un énorme débit de chantier combiné à la meilleure qualité de travail</w:t>
            </w:r>
          </w:p>
        </w:tc>
        <w:tc>
          <w:tcPr>
            <w:tcW w:w="4531" w:type="dxa"/>
            <w:vAlign w:val="center"/>
          </w:tcPr>
          <w:p w14:paraId="1C9E8D2F" w14:textId="390E61B4" w:rsidR="008642FD" w:rsidRPr="008642FD" w:rsidRDefault="008642FD" w:rsidP="00B74997">
            <w:pPr>
              <w:spacing w:after="120"/>
              <w:jc w:val="center"/>
              <w:rPr>
                <w:rFonts w:ascii="Arial" w:hAnsi="Arial" w:cs="Arial"/>
                <w:bCs/>
                <w:sz w:val="22"/>
                <w:szCs w:val="22"/>
              </w:rPr>
            </w:pPr>
            <w:r>
              <w:rPr>
                <w:rFonts w:ascii="Arial" w:hAnsi="Arial"/>
                <w:bCs/>
                <w:sz w:val="22"/>
                <w:szCs w:val="22"/>
              </w:rPr>
              <w:t>ROTOCARE, le système innovant pour l’entretien des cultures et pour casser la croute de battance</w:t>
            </w:r>
          </w:p>
        </w:tc>
      </w:tr>
      <w:tr w:rsidR="008642FD" w:rsidRPr="008642FD" w14:paraId="782EDD00" w14:textId="77777777" w:rsidTr="00B74997">
        <w:tc>
          <w:tcPr>
            <w:tcW w:w="4531" w:type="dxa"/>
            <w:vAlign w:val="center"/>
          </w:tcPr>
          <w:p w14:paraId="194B6B92" w14:textId="2699434A" w:rsidR="008642FD" w:rsidRPr="008642FD" w:rsidRDefault="00B74997" w:rsidP="00B74997">
            <w:pPr>
              <w:spacing w:after="120"/>
              <w:jc w:val="center"/>
              <w:rPr>
                <w:rFonts w:ascii="Arial" w:hAnsi="Arial" w:cs="Arial"/>
                <w:bCs/>
                <w:color w:val="FF00FF"/>
              </w:rPr>
            </w:pPr>
            <w:hyperlink r:id="rId13" w:history="1">
              <w:r w:rsidRPr="00F74C0F">
                <w:rPr>
                  <w:rStyle w:val="Lienhypertexte"/>
                  <w:rFonts w:ascii="Arial" w:hAnsi="Arial" w:cs="Arial"/>
                  <w:bCs/>
                </w:rPr>
                <w:t>https://www.poettinger.at</w:t>
              </w:r>
              <w:r w:rsidRPr="00F74C0F">
                <w:rPr>
                  <w:rStyle w:val="Lienhypertexte"/>
                  <w:rFonts w:ascii="Arial" w:hAnsi="Arial" w:cs="Arial"/>
                  <w:bCs/>
                </w:rPr>
                <w:t>/</w:t>
              </w:r>
              <w:r w:rsidRPr="00F74C0F">
                <w:rPr>
                  <w:rStyle w:val="Lienhypertexte"/>
                  <w:rFonts w:ascii="Arial" w:hAnsi="Arial" w:cs="Arial"/>
                  <w:bCs/>
                </w:rPr>
                <w:t>fr_fr/Newsroom/Pressebild/4</w:t>
              </w:r>
              <w:r w:rsidRPr="00F74C0F">
                <w:rPr>
                  <w:rStyle w:val="Lienhypertexte"/>
                  <w:rFonts w:ascii="Arial" w:hAnsi="Arial" w:cs="Arial"/>
                  <w:bCs/>
                </w:rPr>
                <w:t>7</w:t>
              </w:r>
              <w:r w:rsidRPr="00F74C0F">
                <w:rPr>
                  <w:rStyle w:val="Lienhypertexte"/>
                  <w:rFonts w:ascii="Arial" w:hAnsi="Arial" w:cs="Arial"/>
                  <w:bCs/>
                </w:rPr>
                <w:t>99</w:t>
              </w:r>
            </w:hyperlink>
          </w:p>
        </w:tc>
        <w:tc>
          <w:tcPr>
            <w:tcW w:w="4531" w:type="dxa"/>
            <w:vAlign w:val="center"/>
          </w:tcPr>
          <w:p w14:paraId="7D6A759C" w14:textId="386BED59" w:rsidR="008642FD" w:rsidRPr="00B74997" w:rsidRDefault="00B74997" w:rsidP="00B74997">
            <w:pPr>
              <w:spacing w:after="120"/>
              <w:jc w:val="center"/>
              <w:rPr>
                <w:rFonts w:ascii="Arial" w:hAnsi="Arial" w:cs="Arial"/>
                <w:bCs/>
                <w:color w:val="0000FF"/>
                <w:u w:val="single"/>
              </w:rPr>
            </w:pPr>
            <w:hyperlink r:id="rId14" w:history="1">
              <w:r w:rsidRPr="00F74C0F">
                <w:rPr>
                  <w:rStyle w:val="Lienhypertexte"/>
                  <w:rFonts w:ascii="Arial" w:hAnsi="Arial" w:cs="Arial"/>
                  <w:bCs/>
                </w:rPr>
                <w:t>https://www.poetting</w:t>
              </w:r>
              <w:r w:rsidRPr="00F74C0F">
                <w:rPr>
                  <w:rStyle w:val="Lienhypertexte"/>
                  <w:rFonts w:ascii="Arial" w:hAnsi="Arial" w:cs="Arial"/>
                  <w:bCs/>
                </w:rPr>
                <w:t>e</w:t>
              </w:r>
              <w:r w:rsidRPr="00F74C0F">
                <w:rPr>
                  <w:rStyle w:val="Lienhypertexte"/>
                  <w:rFonts w:ascii="Arial" w:hAnsi="Arial" w:cs="Arial"/>
                  <w:bCs/>
                </w:rPr>
                <w:t>r.at/f</w:t>
              </w:r>
              <w:r w:rsidRPr="00F74C0F">
                <w:rPr>
                  <w:rStyle w:val="Lienhypertexte"/>
                  <w:rFonts w:ascii="Arial" w:hAnsi="Arial" w:cs="Arial"/>
                  <w:bCs/>
                </w:rPr>
                <w:t>r</w:t>
              </w:r>
              <w:r w:rsidRPr="00F74C0F">
                <w:rPr>
                  <w:rStyle w:val="Lienhypertexte"/>
                  <w:rFonts w:ascii="Arial" w:hAnsi="Arial" w:cs="Arial"/>
                  <w:bCs/>
                </w:rPr>
                <w:t>_fr/Newsroom/Pressebild/4800</w:t>
              </w:r>
            </w:hyperlink>
          </w:p>
        </w:tc>
      </w:tr>
      <w:tr w:rsidR="008642FD" w14:paraId="237A9368" w14:textId="77777777" w:rsidTr="00B74997">
        <w:tc>
          <w:tcPr>
            <w:tcW w:w="4531" w:type="dxa"/>
            <w:vAlign w:val="center"/>
          </w:tcPr>
          <w:p w14:paraId="38E1489B" w14:textId="77777777" w:rsidR="008642FD" w:rsidRPr="00B74997" w:rsidRDefault="008642FD" w:rsidP="00B74997">
            <w:pPr>
              <w:spacing w:after="120"/>
              <w:jc w:val="center"/>
              <w:rPr>
                <w:rFonts w:ascii="Arial" w:hAnsi="Arial" w:cs="Arial"/>
              </w:rPr>
            </w:pPr>
          </w:p>
          <w:p w14:paraId="35AB22AC" w14:textId="77777777" w:rsidR="008642FD" w:rsidRDefault="008642FD" w:rsidP="00B74997">
            <w:pPr>
              <w:spacing w:after="120"/>
              <w:jc w:val="center"/>
              <w:rPr>
                <w:rFonts w:ascii="Arial" w:hAnsi="Arial" w:cs="Arial"/>
              </w:rPr>
            </w:pPr>
            <w:r>
              <w:rPr>
                <w:noProof/>
              </w:rPr>
              <w:drawing>
                <wp:inline distT="0" distB="0" distL="0" distR="0" wp14:anchorId="52436084" wp14:editId="7DDA8E01">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015DFB74" w14:textId="77777777" w:rsidR="008642FD" w:rsidRDefault="008642FD" w:rsidP="00B74997">
            <w:pPr>
              <w:spacing w:after="120"/>
              <w:jc w:val="center"/>
              <w:rPr>
                <w:rFonts w:ascii="Arial" w:hAnsi="Arial" w:cs="Arial"/>
              </w:rPr>
            </w:pPr>
          </w:p>
          <w:p w14:paraId="0D8431E3" w14:textId="77777777" w:rsidR="008642FD" w:rsidRDefault="008642FD" w:rsidP="00B74997">
            <w:pPr>
              <w:spacing w:after="120"/>
              <w:jc w:val="center"/>
              <w:rPr>
                <w:rFonts w:ascii="Arial" w:hAnsi="Arial" w:cs="Arial"/>
              </w:rPr>
            </w:pPr>
            <w:r>
              <w:rPr>
                <w:noProof/>
              </w:rPr>
              <w:drawing>
                <wp:inline distT="0" distB="0" distL="0" distR="0" wp14:anchorId="4486A556" wp14:editId="7C81C083">
                  <wp:extent cx="1143000" cy="762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8642FD" w:rsidRPr="00583EA5" w14:paraId="3266EF24" w14:textId="77777777" w:rsidTr="00B74997">
        <w:tc>
          <w:tcPr>
            <w:tcW w:w="4531" w:type="dxa"/>
            <w:vAlign w:val="center"/>
          </w:tcPr>
          <w:p w14:paraId="5A927203" w14:textId="77777777" w:rsidR="008642FD" w:rsidRPr="00583EA5" w:rsidRDefault="008642FD" w:rsidP="00B74997">
            <w:pPr>
              <w:spacing w:after="120"/>
              <w:jc w:val="center"/>
              <w:rPr>
                <w:rFonts w:ascii="Arial" w:hAnsi="Arial" w:cs="Arial"/>
                <w:sz w:val="22"/>
                <w:szCs w:val="22"/>
              </w:rPr>
            </w:pPr>
            <w:r>
              <w:rPr>
                <w:rFonts w:ascii="Arial" w:hAnsi="Arial"/>
                <w:sz w:val="22"/>
                <w:szCs w:val="22"/>
              </w:rPr>
              <w:t>La herse étrille à pression constante TINECARE bénéficie d'un système de suspension unique</w:t>
            </w:r>
          </w:p>
        </w:tc>
        <w:tc>
          <w:tcPr>
            <w:tcW w:w="4531" w:type="dxa"/>
            <w:vAlign w:val="center"/>
          </w:tcPr>
          <w:p w14:paraId="3F2CBD4C" w14:textId="77777777" w:rsidR="008642FD" w:rsidRPr="00583EA5" w:rsidRDefault="008642FD" w:rsidP="00B74997">
            <w:pPr>
              <w:spacing w:after="120"/>
              <w:jc w:val="center"/>
              <w:rPr>
                <w:rFonts w:ascii="Arial" w:hAnsi="Arial" w:cs="Arial"/>
                <w:sz w:val="22"/>
                <w:szCs w:val="22"/>
              </w:rPr>
            </w:pPr>
            <w:r>
              <w:rPr>
                <w:rFonts w:ascii="Arial" w:hAnsi="Arial"/>
                <w:sz w:val="22"/>
                <w:szCs w:val="22"/>
              </w:rPr>
              <w:t>La TINECARE peut être utilisée dans pratiquement toutes les cultures</w:t>
            </w:r>
          </w:p>
        </w:tc>
      </w:tr>
      <w:tr w:rsidR="008642FD" w:rsidRPr="008642FD" w14:paraId="7FF75FCA" w14:textId="77777777" w:rsidTr="00B74997">
        <w:tc>
          <w:tcPr>
            <w:tcW w:w="4531" w:type="dxa"/>
            <w:vAlign w:val="center"/>
          </w:tcPr>
          <w:p w14:paraId="4AFC43CB" w14:textId="5FE603DD" w:rsidR="008642FD" w:rsidRPr="008642FD" w:rsidRDefault="00B74997" w:rsidP="00B74997">
            <w:pPr>
              <w:spacing w:after="120"/>
              <w:jc w:val="center"/>
              <w:rPr>
                <w:rFonts w:ascii="Arial" w:hAnsi="Arial" w:cs="Arial"/>
                <w:bCs/>
                <w:color w:val="FF00FF"/>
              </w:rPr>
            </w:pPr>
            <w:hyperlink r:id="rId17" w:history="1">
              <w:r w:rsidRPr="00F74C0F">
                <w:rPr>
                  <w:rStyle w:val="Lienhypertexte"/>
                  <w:rFonts w:ascii="Arial" w:hAnsi="Arial" w:cs="Arial"/>
                  <w:bCs/>
                </w:rPr>
                <w:t>https://www.p</w:t>
              </w:r>
              <w:r w:rsidRPr="00F74C0F">
                <w:rPr>
                  <w:rStyle w:val="Lienhypertexte"/>
                  <w:rFonts w:ascii="Arial" w:hAnsi="Arial" w:cs="Arial"/>
                  <w:bCs/>
                </w:rPr>
                <w:t>o</w:t>
              </w:r>
              <w:r w:rsidRPr="00F74C0F">
                <w:rPr>
                  <w:rStyle w:val="Lienhypertexte"/>
                  <w:rFonts w:ascii="Arial" w:hAnsi="Arial" w:cs="Arial"/>
                  <w:bCs/>
                </w:rPr>
                <w:t>ettinger.at/f</w:t>
              </w:r>
              <w:r w:rsidRPr="00F74C0F">
                <w:rPr>
                  <w:rStyle w:val="Lienhypertexte"/>
                  <w:rFonts w:ascii="Arial" w:hAnsi="Arial" w:cs="Arial"/>
                  <w:bCs/>
                </w:rPr>
                <w:t>r</w:t>
              </w:r>
              <w:r w:rsidRPr="00F74C0F">
                <w:rPr>
                  <w:rStyle w:val="Lienhypertexte"/>
                  <w:rFonts w:ascii="Arial" w:hAnsi="Arial" w:cs="Arial"/>
                  <w:bCs/>
                </w:rPr>
                <w:t>_fr/Newsroom/Pressebild/4797</w:t>
              </w:r>
            </w:hyperlink>
          </w:p>
        </w:tc>
        <w:tc>
          <w:tcPr>
            <w:tcW w:w="4531" w:type="dxa"/>
            <w:vAlign w:val="center"/>
          </w:tcPr>
          <w:p w14:paraId="4AC1982A" w14:textId="392E1BA5" w:rsidR="008642FD" w:rsidRPr="00B74997" w:rsidRDefault="00B74997" w:rsidP="00B74997">
            <w:pPr>
              <w:spacing w:after="120"/>
              <w:jc w:val="center"/>
              <w:rPr>
                <w:rFonts w:ascii="Arial" w:hAnsi="Arial" w:cs="Arial"/>
                <w:bCs/>
                <w:color w:val="FF00FF"/>
              </w:rPr>
            </w:pPr>
            <w:hyperlink r:id="rId18" w:history="1">
              <w:r w:rsidRPr="00F74C0F">
                <w:rPr>
                  <w:rStyle w:val="Lienhypertexte"/>
                  <w:rFonts w:ascii="Arial" w:hAnsi="Arial" w:cs="Arial"/>
                  <w:bCs/>
                </w:rPr>
                <w:t>https://www.poettinger.at/fr</w:t>
              </w:r>
              <w:r w:rsidRPr="00F74C0F">
                <w:rPr>
                  <w:rStyle w:val="Lienhypertexte"/>
                  <w:rFonts w:ascii="Arial" w:hAnsi="Arial" w:cs="Arial"/>
                  <w:bCs/>
                </w:rPr>
                <w:t>_fr/Newsroom/Pressebild/</w:t>
              </w:r>
              <w:r w:rsidRPr="00F74C0F">
                <w:rPr>
                  <w:rStyle w:val="Lienhypertexte"/>
                  <w:rFonts w:ascii="Arial" w:hAnsi="Arial" w:cs="Arial"/>
                  <w:bCs/>
                </w:rPr>
                <w:t>4</w:t>
              </w:r>
              <w:r w:rsidRPr="00F74C0F">
                <w:rPr>
                  <w:rStyle w:val="Lienhypertexte"/>
                  <w:rFonts w:ascii="Arial" w:hAnsi="Arial" w:cs="Arial"/>
                  <w:bCs/>
                </w:rPr>
                <w:t>7</w:t>
              </w:r>
              <w:r w:rsidRPr="00F74C0F">
                <w:rPr>
                  <w:rStyle w:val="Lienhypertexte"/>
                  <w:rFonts w:ascii="Arial" w:hAnsi="Arial" w:cs="Arial"/>
                  <w:bCs/>
                </w:rPr>
                <w:t>98</w:t>
              </w:r>
            </w:hyperlink>
          </w:p>
        </w:tc>
      </w:tr>
      <w:tr w:rsidR="008642FD" w14:paraId="52B38A43" w14:textId="77777777" w:rsidTr="00B74997">
        <w:tc>
          <w:tcPr>
            <w:tcW w:w="4531" w:type="dxa"/>
            <w:vAlign w:val="center"/>
          </w:tcPr>
          <w:p w14:paraId="5022D519" w14:textId="77777777" w:rsidR="008642FD" w:rsidRPr="00B74997" w:rsidRDefault="008642FD" w:rsidP="00B74997">
            <w:pPr>
              <w:spacing w:after="120"/>
              <w:jc w:val="center"/>
              <w:rPr>
                <w:rFonts w:ascii="Arial" w:hAnsi="Arial" w:cs="Arial"/>
              </w:rPr>
            </w:pPr>
          </w:p>
          <w:p w14:paraId="6355FEB7" w14:textId="77777777" w:rsidR="008642FD" w:rsidRDefault="008642FD" w:rsidP="00B74997">
            <w:pPr>
              <w:spacing w:after="120"/>
              <w:jc w:val="center"/>
              <w:rPr>
                <w:rFonts w:ascii="Arial" w:hAnsi="Arial" w:cs="Arial"/>
              </w:rPr>
            </w:pPr>
            <w:r>
              <w:rPr>
                <w:noProof/>
              </w:rPr>
              <w:drawing>
                <wp:inline distT="0" distB="0" distL="0" distR="0" wp14:anchorId="18C34D7D" wp14:editId="17807D78">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vAlign w:val="center"/>
          </w:tcPr>
          <w:p w14:paraId="75199C20" w14:textId="77777777" w:rsidR="008642FD" w:rsidRDefault="008642FD" w:rsidP="00B74997">
            <w:pPr>
              <w:spacing w:after="120"/>
              <w:jc w:val="center"/>
              <w:rPr>
                <w:rFonts w:ascii="Arial" w:hAnsi="Arial" w:cs="Arial"/>
              </w:rPr>
            </w:pPr>
          </w:p>
          <w:p w14:paraId="72877C2C" w14:textId="77777777" w:rsidR="008642FD" w:rsidRDefault="008642FD" w:rsidP="00B74997">
            <w:pPr>
              <w:spacing w:after="120"/>
              <w:jc w:val="center"/>
              <w:rPr>
                <w:rFonts w:ascii="Arial" w:hAnsi="Arial" w:cs="Arial"/>
              </w:rPr>
            </w:pPr>
            <w:r>
              <w:rPr>
                <w:noProof/>
              </w:rPr>
              <w:drawing>
                <wp:inline distT="0" distB="0" distL="0" distR="0" wp14:anchorId="375A1BE4" wp14:editId="16ECD59E">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8642FD" w:rsidRPr="00583EA5" w14:paraId="01936A63" w14:textId="77777777" w:rsidTr="00B74997">
        <w:tc>
          <w:tcPr>
            <w:tcW w:w="4531" w:type="dxa"/>
            <w:vAlign w:val="center"/>
          </w:tcPr>
          <w:p w14:paraId="651EACA9" w14:textId="25EB7BA4" w:rsidR="008642FD" w:rsidRPr="00583EA5" w:rsidRDefault="008642FD" w:rsidP="00B74997">
            <w:pPr>
              <w:spacing w:after="120"/>
              <w:jc w:val="center"/>
              <w:rPr>
                <w:rFonts w:ascii="Arial" w:hAnsi="Arial" w:cs="Arial"/>
                <w:sz w:val="22"/>
                <w:szCs w:val="22"/>
              </w:rPr>
            </w:pPr>
            <w:r>
              <w:rPr>
                <w:rFonts w:ascii="Arial" w:hAnsi="Arial"/>
                <w:sz w:val="22"/>
                <w:szCs w:val="22"/>
              </w:rPr>
              <w:t>La bineuse FLEXCARE peut être réglée sans outils et de manière flexible</w:t>
            </w:r>
          </w:p>
        </w:tc>
        <w:tc>
          <w:tcPr>
            <w:tcW w:w="4531" w:type="dxa"/>
            <w:vAlign w:val="center"/>
          </w:tcPr>
          <w:p w14:paraId="64D2AF13" w14:textId="77777777" w:rsidR="008642FD" w:rsidRPr="00583EA5" w:rsidRDefault="008642FD" w:rsidP="00B74997">
            <w:pPr>
              <w:spacing w:after="120"/>
              <w:jc w:val="center"/>
              <w:rPr>
                <w:rFonts w:ascii="Arial" w:hAnsi="Arial" w:cs="Arial"/>
                <w:sz w:val="22"/>
                <w:szCs w:val="22"/>
              </w:rPr>
            </w:pPr>
            <w:r>
              <w:rPr>
                <w:rFonts w:ascii="Arial" w:hAnsi="Arial"/>
                <w:sz w:val="22"/>
                <w:szCs w:val="22"/>
              </w:rPr>
              <w:t>La FLEXCARE est équipée pour différentes cultures et écartements entre-rangs</w:t>
            </w:r>
          </w:p>
        </w:tc>
      </w:tr>
      <w:tr w:rsidR="008642FD" w:rsidRPr="008642FD" w14:paraId="300F9E66" w14:textId="77777777" w:rsidTr="00B74997">
        <w:tc>
          <w:tcPr>
            <w:tcW w:w="4531" w:type="dxa"/>
            <w:vAlign w:val="center"/>
          </w:tcPr>
          <w:p w14:paraId="17F5E46B" w14:textId="726A2B73" w:rsidR="008642FD" w:rsidRPr="008642FD" w:rsidRDefault="00B74997" w:rsidP="00B74997">
            <w:pPr>
              <w:spacing w:after="120"/>
              <w:jc w:val="center"/>
              <w:rPr>
                <w:rFonts w:ascii="Arial" w:hAnsi="Arial" w:cs="Arial"/>
                <w:color w:val="FF00FF"/>
              </w:rPr>
            </w:pPr>
            <w:hyperlink r:id="rId21" w:history="1">
              <w:r w:rsidRPr="00F74C0F">
                <w:rPr>
                  <w:rStyle w:val="Lienhypertexte"/>
                  <w:rFonts w:ascii="Arial" w:hAnsi="Arial" w:cs="Arial"/>
                </w:rPr>
                <w:t>https://www.poettinge</w:t>
              </w:r>
              <w:r w:rsidRPr="00F74C0F">
                <w:rPr>
                  <w:rStyle w:val="Lienhypertexte"/>
                  <w:rFonts w:ascii="Arial" w:hAnsi="Arial" w:cs="Arial"/>
                </w:rPr>
                <w:t>r</w:t>
              </w:r>
              <w:r w:rsidRPr="00F74C0F">
                <w:rPr>
                  <w:rStyle w:val="Lienhypertexte"/>
                  <w:rFonts w:ascii="Arial" w:hAnsi="Arial" w:cs="Arial"/>
                </w:rPr>
                <w:t>.at/fr_fr</w:t>
              </w:r>
              <w:r w:rsidRPr="00F74C0F">
                <w:rPr>
                  <w:rStyle w:val="Lienhypertexte"/>
                  <w:rFonts w:ascii="Arial" w:hAnsi="Arial" w:cs="Arial"/>
                </w:rPr>
                <w:t>/</w:t>
              </w:r>
              <w:r w:rsidRPr="00F74C0F">
                <w:rPr>
                  <w:rStyle w:val="Lienhypertexte"/>
                  <w:rFonts w:ascii="Arial" w:hAnsi="Arial" w:cs="Arial"/>
                </w:rPr>
                <w:t>Newsroom/Pressebild/4796</w:t>
              </w:r>
            </w:hyperlink>
          </w:p>
        </w:tc>
        <w:tc>
          <w:tcPr>
            <w:tcW w:w="4531" w:type="dxa"/>
            <w:vAlign w:val="center"/>
          </w:tcPr>
          <w:p w14:paraId="4F489F2F" w14:textId="12739581" w:rsidR="008642FD" w:rsidRPr="00B74997" w:rsidRDefault="00B74997" w:rsidP="00B74997">
            <w:pPr>
              <w:spacing w:after="120"/>
              <w:jc w:val="center"/>
              <w:rPr>
                <w:rFonts w:ascii="Arial" w:hAnsi="Arial" w:cs="Arial"/>
                <w:color w:val="FF00FF"/>
              </w:rPr>
            </w:pPr>
            <w:hyperlink r:id="rId22" w:history="1">
              <w:r w:rsidRPr="00F74C0F">
                <w:rPr>
                  <w:rStyle w:val="Lienhypertexte"/>
                  <w:rFonts w:ascii="Arial" w:hAnsi="Arial" w:cs="Arial"/>
                </w:rPr>
                <w:t>https://www.poettinger.at/fr_fr/Newsroom/Pressebild/4</w:t>
              </w:r>
              <w:r w:rsidRPr="00F74C0F">
                <w:rPr>
                  <w:rStyle w:val="Lienhypertexte"/>
                  <w:rFonts w:ascii="Arial" w:hAnsi="Arial" w:cs="Arial"/>
                </w:rPr>
                <w:t>7</w:t>
              </w:r>
              <w:r w:rsidRPr="00F74C0F">
                <w:rPr>
                  <w:rStyle w:val="Lienhypertexte"/>
                  <w:rFonts w:ascii="Arial" w:hAnsi="Arial" w:cs="Arial"/>
                </w:rPr>
                <w:t>95</w:t>
              </w:r>
            </w:hyperlink>
          </w:p>
        </w:tc>
      </w:tr>
    </w:tbl>
    <w:p w14:paraId="623C7E1A" w14:textId="77777777" w:rsidR="008642FD" w:rsidRPr="00B74997" w:rsidRDefault="008642FD" w:rsidP="008642FD">
      <w:pPr>
        <w:spacing w:after="120" w:line="240" w:lineRule="auto"/>
        <w:rPr>
          <w:rFonts w:ascii="Arial" w:eastAsia="Times New Roman" w:hAnsi="Arial" w:cs="Arial"/>
        </w:rPr>
      </w:pPr>
    </w:p>
    <w:p w14:paraId="45BE9D7C" w14:textId="77777777" w:rsidR="008642FD" w:rsidRPr="00B74997" w:rsidRDefault="008642FD" w:rsidP="008642FD">
      <w:pPr>
        <w:spacing w:after="120" w:line="240" w:lineRule="auto"/>
        <w:rPr>
          <w:rFonts w:ascii="Arial" w:eastAsia="Times New Roman" w:hAnsi="Arial" w:cs="Arial"/>
        </w:rPr>
      </w:pPr>
    </w:p>
    <w:p w14:paraId="6E4CCD77" w14:textId="77777777" w:rsidR="00583EA5" w:rsidRPr="00DB169C" w:rsidRDefault="00583EA5" w:rsidP="00876B5B">
      <w:pPr>
        <w:spacing w:after="120" w:line="240" w:lineRule="auto"/>
        <w:rPr>
          <w:rFonts w:ascii="Arial" w:eastAsia="Times New Roman" w:hAnsi="Arial" w:cs="Arial"/>
        </w:rPr>
      </w:pPr>
    </w:p>
    <w:p w14:paraId="457D1A87" w14:textId="77777777"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23" w:history="1">
        <w:r>
          <w:rPr>
            <w:rFonts w:ascii="Arial" w:hAnsi="Arial"/>
            <w:snapToGrid w:val="0"/>
            <w:color w:val="0000FF"/>
            <w:u w:val="single"/>
          </w:rPr>
          <w:t>https://www.poettinger.at/fr_fr/services/downloadcenter</w:t>
        </w:r>
      </w:hyperlink>
    </w:p>
    <w:p w14:paraId="6B6F73B3" w14:textId="77777777" w:rsidR="00876B5B" w:rsidRPr="00876B5B" w:rsidRDefault="00876B5B" w:rsidP="00876B5B">
      <w:pPr>
        <w:spacing w:after="0" w:line="360" w:lineRule="auto"/>
        <w:rPr>
          <w:rFonts w:ascii="Arial" w:eastAsia="Calibri" w:hAnsi="Arial" w:cs="Arial"/>
          <w:sz w:val="24"/>
          <w:szCs w:val="24"/>
        </w:rPr>
      </w:pPr>
    </w:p>
    <w:sectPr w:rsidR="00876B5B" w:rsidRPr="00876B5B" w:rsidSect="0081000B">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9860" w14:textId="77777777" w:rsidR="00130A9C" w:rsidRDefault="00130A9C" w:rsidP="00D1684D">
      <w:pPr>
        <w:spacing w:after="0" w:line="240" w:lineRule="auto"/>
      </w:pPr>
      <w:r>
        <w:separator/>
      </w:r>
    </w:p>
  </w:endnote>
  <w:endnote w:type="continuationSeparator" w:id="0">
    <w:p w14:paraId="00312924" w14:textId="77777777" w:rsidR="00130A9C" w:rsidRDefault="00130A9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NeueLT W1G 45 Lt"/>
    <w:charset w:val="00"/>
    <w:family w:val="swiss"/>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Pieddepag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Pr>
        <w:rFonts w:ascii="Arial" w:hAnsi="Arial"/>
        <w:b/>
        <w:sz w:val="18"/>
        <w:szCs w:val="18"/>
      </w:rPr>
      <w:t>PÖTTINGER Landtechnik GmbH – Communication d'entreprise</w:t>
    </w:r>
  </w:p>
  <w:p w14:paraId="4C1A7C24" w14:textId="65EBF30B" w:rsidR="00317485" w:rsidRDefault="008B68AF" w:rsidP="000F3874">
    <w:pPr>
      <w:spacing w:after="0" w:line="240" w:lineRule="auto"/>
    </w:pPr>
    <w:r>
      <w:rPr>
        <w:rFonts w:ascii="Arial" w:hAnsi="Arial"/>
        <w:sz w:val="18"/>
        <w:szCs w:val="18"/>
      </w:rPr>
      <w:t xml:space="preserve">Inge Steibl, Industriegelände 1, AT-4710 Grieskirchen, 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1577" w14:textId="77777777" w:rsidR="00130A9C" w:rsidRDefault="00130A9C" w:rsidP="00D1684D">
      <w:pPr>
        <w:spacing w:after="0" w:line="240" w:lineRule="auto"/>
      </w:pPr>
      <w:r>
        <w:separator/>
      </w:r>
    </w:p>
  </w:footnote>
  <w:footnote w:type="continuationSeparator" w:id="0">
    <w:p w14:paraId="5C5A3F25" w14:textId="77777777" w:rsidR="00130A9C" w:rsidRDefault="00130A9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69DD1DD7" w:rsidR="00317485" w:rsidRDefault="000B562C" w:rsidP="008B68AF">
    <w:pPr>
      <w:pStyle w:val="En-tte"/>
      <w:tabs>
        <w:tab w:val="left" w:pos="555"/>
      </w:tabs>
    </w:pPr>
    <w:r>
      <w:rPr>
        <w:rFonts w:ascii="Arial" w:hAnsi="Arial"/>
        <w:noProof/>
        <w:sz w:val="28"/>
        <w:szCs w:val="28"/>
      </w:rPr>
      <w:drawing>
        <wp:anchor distT="0" distB="0" distL="114300" distR="114300" simplePos="0" relativeHeight="251658240" behindDoc="0" locked="0" layoutInCell="1" allowOverlap="1" wp14:anchorId="7D027043" wp14:editId="7339874A">
          <wp:simplePos x="0" y="0"/>
          <wp:positionH relativeFrom="column">
            <wp:posOffset>4186555</wp:posOffset>
          </wp:positionH>
          <wp:positionV relativeFrom="paragraph">
            <wp:posOffset>-116205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rPr>
    </w:pPr>
    <w:r>
      <w:rPr>
        <w:rFonts w:ascii="Arial" w:hAnsi="Arial"/>
        <w:b/>
        <w:sz w:val="24"/>
        <w:szCs w:val="24"/>
      </w:rPr>
      <w:t xml:space="preserve">Communiqué de presse    </w:t>
    </w:r>
    <w:r>
      <w:rPr>
        <w:rFonts w:ascii="Arial" w:hAnsi="Arial"/>
        <w:sz w:val="28"/>
        <w:szCs w:val="28"/>
      </w:rPr>
      <w:t xml:space="preserve">                                                   </w:t>
    </w:r>
  </w:p>
  <w:p w14:paraId="20C109E0" w14:textId="67BFBF5B" w:rsidR="00317485" w:rsidRDefault="00317485" w:rsidP="00F32A36">
    <w:pPr>
      <w:pStyle w:val="En-tte"/>
      <w:jc w:val="center"/>
    </w:pPr>
  </w:p>
  <w:p w14:paraId="3ABCE699" w14:textId="62CEBED5" w:rsidR="008B68AF" w:rsidRDefault="008B68AF" w:rsidP="00F32A36">
    <w:pPr>
      <w:pStyle w:val="En-tte"/>
      <w:jc w:val="center"/>
    </w:pPr>
  </w:p>
  <w:p w14:paraId="307BE9A4" w14:textId="77777777" w:rsidR="000B562C" w:rsidRDefault="000B562C" w:rsidP="00F32A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4CAA"/>
    <w:rsid w:val="0004760D"/>
    <w:rsid w:val="00053221"/>
    <w:rsid w:val="0007646A"/>
    <w:rsid w:val="00083C2A"/>
    <w:rsid w:val="0009536F"/>
    <w:rsid w:val="000978CF"/>
    <w:rsid w:val="000B562C"/>
    <w:rsid w:val="000B6971"/>
    <w:rsid w:val="000F3874"/>
    <w:rsid w:val="000F4796"/>
    <w:rsid w:val="00115CF4"/>
    <w:rsid w:val="00125389"/>
    <w:rsid w:val="00130A9C"/>
    <w:rsid w:val="00140F55"/>
    <w:rsid w:val="0015697C"/>
    <w:rsid w:val="00181CD5"/>
    <w:rsid w:val="001E5197"/>
    <w:rsid w:val="00206BAB"/>
    <w:rsid w:val="0021718B"/>
    <w:rsid w:val="00235257"/>
    <w:rsid w:val="002538EF"/>
    <w:rsid w:val="002612AD"/>
    <w:rsid w:val="00263D66"/>
    <w:rsid w:val="002645B4"/>
    <w:rsid w:val="00265FC6"/>
    <w:rsid w:val="002C1B30"/>
    <w:rsid w:val="002E4875"/>
    <w:rsid w:val="00317485"/>
    <w:rsid w:val="003247DD"/>
    <w:rsid w:val="00342B05"/>
    <w:rsid w:val="00351228"/>
    <w:rsid w:val="003721D4"/>
    <w:rsid w:val="003A02B7"/>
    <w:rsid w:val="003D2AD8"/>
    <w:rsid w:val="003E36A7"/>
    <w:rsid w:val="00404218"/>
    <w:rsid w:val="004144C6"/>
    <w:rsid w:val="00470483"/>
    <w:rsid w:val="00485D3A"/>
    <w:rsid w:val="004875EA"/>
    <w:rsid w:val="00494F0D"/>
    <w:rsid w:val="004A25EC"/>
    <w:rsid w:val="004A2C7F"/>
    <w:rsid w:val="004B15FF"/>
    <w:rsid w:val="004C1259"/>
    <w:rsid w:val="004C6062"/>
    <w:rsid w:val="004F0143"/>
    <w:rsid w:val="004F4DDD"/>
    <w:rsid w:val="0051710B"/>
    <w:rsid w:val="00536751"/>
    <w:rsid w:val="00546953"/>
    <w:rsid w:val="00583EA5"/>
    <w:rsid w:val="005C04C9"/>
    <w:rsid w:val="005C3A4D"/>
    <w:rsid w:val="005C6837"/>
    <w:rsid w:val="005D0E56"/>
    <w:rsid w:val="00647935"/>
    <w:rsid w:val="0066627B"/>
    <w:rsid w:val="00673920"/>
    <w:rsid w:val="006741EB"/>
    <w:rsid w:val="006771B3"/>
    <w:rsid w:val="00682E1F"/>
    <w:rsid w:val="006C549B"/>
    <w:rsid w:val="00704321"/>
    <w:rsid w:val="00774284"/>
    <w:rsid w:val="00776F42"/>
    <w:rsid w:val="007D5347"/>
    <w:rsid w:val="00805D45"/>
    <w:rsid w:val="0081000B"/>
    <w:rsid w:val="008503C1"/>
    <w:rsid w:val="00862CA6"/>
    <w:rsid w:val="008642FD"/>
    <w:rsid w:val="00876B5B"/>
    <w:rsid w:val="00897EDD"/>
    <w:rsid w:val="008B68AF"/>
    <w:rsid w:val="008C634C"/>
    <w:rsid w:val="008D05CF"/>
    <w:rsid w:val="00923DAF"/>
    <w:rsid w:val="009623DF"/>
    <w:rsid w:val="00967D50"/>
    <w:rsid w:val="009930EC"/>
    <w:rsid w:val="009A085A"/>
    <w:rsid w:val="009B6ACC"/>
    <w:rsid w:val="009F4D95"/>
    <w:rsid w:val="00A36E84"/>
    <w:rsid w:val="00A715A1"/>
    <w:rsid w:val="00A732AE"/>
    <w:rsid w:val="00A94430"/>
    <w:rsid w:val="00A952F9"/>
    <w:rsid w:val="00AB60C2"/>
    <w:rsid w:val="00AB6B94"/>
    <w:rsid w:val="00AC5519"/>
    <w:rsid w:val="00AD3D16"/>
    <w:rsid w:val="00AD465F"/>
    <w:rsid w:val="00AD7D40"/>
    <w:rsid w:val="00AF2C56"/>
    <w:rsid w:val="00B03F7C"/>
    <w:rsid w:val="00B11C61"/>
    <w:rsid w:val="00B128B8"/>
    <w:rsid w:val="00B23C8F"/>
    <w:rsid w:val="00B410C0"/>
    <w:rsid w:val="00B57655"/>
    <w:rsid w:val="00B6778C"/>
    <w:rsid w:val="00B74997"/>
    <w:rsid w:val="00B8589F"/>
    <w:rsid w:val="00B866FA"/>
    <w:rsid w:val="00B90EDA"/>
    <w:rsid w:val="00BA265F"/>
    <w:rsid w:val="00BA3CAA"/>
    <w:rsid w:val="00BB480D"/>
    <w:rsid w:val="00C01F0F"/>
    <w:rsid w:val="00C02D26"/>
    <w:rsid w:val="00C079E7"/>
    <w:rsid w:val="00C13BBD"/>
    <w:rsid w:val="00C310B8"/>
    <w:rsid w:val="00C45B10"/>
    <w:rsid w:val="00C7549F"/>
    <w:rsid w:val="00D10338"/>
    <w:rsid w:val="00D1684D"/>
    <w:rsid w:val="00D3259C"/>
    <w:rsid w:val="00D34513"/>
    <w:rsid w:val="00D51BE1"/>
    <w:rsid w:val="00DA1375"/>
    <w:rsid w:val="00DB1604"/>
    <w:rsid w:val="00DB169C"/>
    <w:rsid w:val="00DC5F20"/>
    <w:rsid w:val="00DD1CDF"/>
    <w:rsid w:val="00DD4869"/>
    <w:rsid w:val="00DE65C9"/>
    <w:rsid w:val="00E342FB"/>
    <w:rsid w:val="00E65A26"/>
    <w:rsid w:val="00EC42A7"/>
    <w:rsid w:val="00EE5D7B"/>
    <w:rsid w:val="00F00617"/>
    <w:rsid w:val="00F04D19"/>
    <w:rsid w:val="00F13EE9"/>
    <w:rsid w:val="00F32A36"/>
    <w:rsid w:val="00F41C51"/>
    <w:rsid w:val="00F513B6"/>
    <w:rsid w:val="00F54B13"/>
    <w:rsid w:val="00F56372"/>
    <w:rsid w:val="00F71733"/>
    <w:rsid w:val="00F81BE1"/>
    <w:rsid w:val="00FA0275"/>
    <w:rsid w:val="00FE283E"/>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RetraitcorpsdetexteCar">
    <w:name w:val="Retrait corps de texte Car"/>
    <w:basedOn w:val="Policepardfaut"/>
    <w:link w:val="Retraitcorpsdetexte"/>
    <w:semiHidden/>
    <w:rsid w:val="00DB1604"/>
    <w:rPr>
      <w:rFonts w:ascii="Times New Roman" w:eastAsia="Times New Roman" w:hAnsi="Times New Roman" w:cs="Times New Roman"/>
      <w:sz w:val="20"/>
      <w:szCs w:val="24"/>
      <w:lang w:eastAsia="de-DE"/>
    </w:rPr>
  </w:style>
  <w:style w:type="paragraph" w:styleId="NormalWeb">
    <w:name w:val="Normal (Web)"/>
    <w:basedOn w:val="Normal"/>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Textebrut">
    <w:name w:val="Plain Text"/>
    <w:basedOn w:val="Normal"/>
    <w:link w:val="TextebrutCar"/>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TextebrutCar">
    <w:name w:val="Texte brut Car"/>
    <w:basedOn w:val="Policepardfaut"/>
    <w:link w:val="Textebrut"/>
    <w:semiHidden/>
    <w:rsid w:val="00DB1604"/>
    <w:rPr>
      <w:rFonts w:ascii="Courier New" w:eastAsia="Times New Roman" w:hAnsi="Courier New" w:cs="Courier New"/>
      <w:sz w:val="20"/>
      <w:szCs w:val="20"/>
      <w:lang w:eastAsia="de-DE"/>
    </w:rPr>
  </w:style>
  <w:style w:type="table" w:customStyle="1" w:styleId="Tabellenraster1">
    <w:name w:val="Tabellenraster1"/>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Policepardfaut"/>
    <w:rsid w:val="00F56372"/>
  </w:style>
  <w:style w:type="character" w:customStyle="1" w:styleId="eop">
    <w:name w:val="eop"/>
    <w:basedOn w:val="Policepardfaut"/>
    <w:rsid w:val="00F56372"/>
  </w:style>
  <w:style w:type="table" w:customStyle="1" w:styleId="Tabellenraster3">
    <w:name w:val="Tabellenraster3"/>
    <w:basedOn w:val="TableauNormal"/>
    <w:next w:val="Grilledutableau"/>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basedOn w:val="Normal"/>
    <w:next w:val="Normal"/>
    <w:uiPriority w:val="99"/>
    <w:rsid w:val="00265FC6"/>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character" w:styleId="Lienhypertextesuivivisit">
    <w:name w:val="FollowedHyperlink"/>
    <w:basedOn w:val="Policepardfaut"/>
    <w:uiPriority w:val="99"/>
    <w:semiHidden/>
    <w:unhideWhenUsed/>
    <w:rsid w:val="00B74997"/>
    <w:rPr>
      <w:color w:val="800080" w:themeColor="followedHyperlink"/>
      <w:u w:val="single"/>
    </w:rPr>
  </w:style>
  <w:style w:type="character" w:styleId="Mentionnonrsolue">
    <w:name w:val="Unresolved Mention"/>
    <w:basedOn w:val="Policepardfaut"/>
    <w:uiPriority w:val="99"/>
    <w:semiHidden/>
    <w:unhideWhenUsed/>
    <w:rsid w:val="00B7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4799" TargetMode="External"/><Relationship Id="rId18" Type="http://schemas.openxmlformats.org/officeDocument/2006/relationships/hyperlink" Target="https://www.poettinger.at/fr_fr/Newsroom/Pressebild/479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oettinger.at/fr_fr/Newsroom/Pressebild/479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479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4800" TargetMode="External"/><Relationship Id="rId22" Type="http://schemas.openxmlformats.org/officeDocument/2006/relationships/hyperlink" Target="https://www.poettinger.at/fr_fr/Newsroom/Pressebild/479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B0CE8F82B432A49A0A2F40132ABA531" ma:contentTypeVersion="11" ma:contentTypeDescription="Ein neues Dokument erstellen." ma:contentTypeScope="" ma:versionID="5fbdf57d5ed67120e9b770f6de57d7c4">
  <xsd:schema xmlns:xsd="http://www.w3.org/2001/XMLSchema" xmlns:xs="http://www.w3.org/2001/XMLSchema" xmlns:p="http://schemas.microsoft.com/office/2006/metadata/properties" xmlns:ns2="ae993e38-cce6-4086-b3ff-90b9044f7dcf" xmlns:ns3="f10cf52f-88ea-42e9-b802-dd58d72c13da" targetNamespace="http://schemas.microsoft.com/office/2006/metadata/properties" ma:root="true" ma:fieldsID="6f8d5edfa050f0a3f7046732a2a13ae1" ns2:_="" ns3:_="">
    <xsd:import namespace="ae993e38-cce6-4086-b3ff-90b9044f7dcf"/>
    <xsd:import namespace="f10cf52f-88ea-42e9-b802-dd58d72c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93e38-cce6-4086-b3ff-90b9044f7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cf52f-88ea-42e9-b802-dd58d72c13d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customXml/itemProps2.xml><?xml version="1.0" encoding="utf-8"?>
<ds:datastoreItem xmlns:ds="http://schemas.openxmlformats.org/officeDocument/2006/customXml" ds:itemID="{5A07DFC1-AB18-46D8-AB22-2837936D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93e38-cce6-4086-b3ff-90b9044f7dcf"/>
    <ds:schemaRef ds:uri="f10cf52f-88ea-42e9-b802-dd58d72c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AB40A-91E6-49FD-B7A6-87B57CA71C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6608B-C969-4C55-BA91-D321E47D2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4482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Kulturpflege im Sortiment</vt:lpstr>
    </vt:vector>
  </TitlesOfParts>
  <Company>PÖTTINGER Landtechnik GmbH</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Kulturpflege</dc:subject>
  <dc:creator>steiing</dc:creator>
  <cp:lastModifiedBy>Dorothee</cp:lastModifiedBy>
  <cp:revision>2</cp:revision>
  <cp:lastPrinted>2021-05-27T12:18:00Z</cp:lastPrinted>
  <dcterms:created xsi:type="dcterms:W3CDTF">2021-06-17T07:25:00Z</dcterms:created>
  <dcterms:modified xsi:type="dcterms:W3CDTF">2021-06-17T07:25:00Z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0x0101003B0CE8F82B432A49A0A2F40132ABA531</vt:lpwstr>
  </property>
</Properties>
</file>